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64C1" w:rsidRPr="00C16F03" w:rsidRDefault="005164C1" w:rsidP="00C16F03">
      <w:pPr>
        <w:spacing w:line="360" w:lineRule="auto"/>
        <w:jc w:val="center"/>
        <w:rPr>
          <w:rFonts w:ascii="Arial" w:eastAsiaTheme="minorEastAsia" w:hAnsi="Arial" w:cs="Arial"/>
          <w:b/>
          <w:i/>
          <w:sz w:val="32"/>
          <w:szCs w:val="32"/>
          <w:lang w:val="en-GB" w:eastAsia="zh-CN"/>
        </w:rPr>
      </w:pPr>
      <w:proofErr w:type="spellStart"/>
      <w:r w:rsidRPr="00C16F03">
        <w:rPr>
          <w:rFonts w:ascii="Arial" w:eastAsiaTheme="minorEastAsia" w:hAnsi="Arial" w:cs="Arial"/>
          <w:b/>
          <w:i/>
          <w:sz w:val="32"/>
          <w:szCs w:val="32"/>
          <w:lang w:val="en-GB" w:eastAsia="zh-CN"/>
        </w:rPr>
        <w:t>L’Epée</w:t>
      </w:r>
      <w:proofErr w:type="spellEnd"/>
      <w:r w:rsidRPr="00C16F03">
        <w:rPr>
          <w:rFonts w:ascii="Arial" w:eastAsiaTheme="minorEastAsia" w:hAnsi="Arial" w:cs="Arial"/>
          <w:b/>
          <w:i/>
          <w:sz w:val="32"/>
          <w:szCs w:val="32"/>
          <w:lang w:val="en-GB" w:eastAsia="zh-CN"/>
        </w:rPr>
        <w:t xml:space="preserve"> 1839 </w:t>
      </w:r>
      <w:proofErr w:type="spellStart"/>
      <w:r w:rsidRPr="00C16F03">
        <w:rPr>
          <w:rFonts w:ascii="Arial" w:eastAsiaTheme="minorEastAsia" w:hAnsi="Arial" w:cs="Arial"/>
          <w:b/>
          <w:i/>
          <w:sz w:val="32"/>
          <w:szCs w:val="32"/>
          <w:lang w:val="en-GB" w:eastAsia="zh-CN"/>
        </w:rPr>
        <w:t>présente</w:t>
      </w:r>
      <w:proofErr w:type="spellEnd"/>
      <w:r w:rsidRPr="00C16F03">
        <w:rPr>
          <w:rFonts w:ascii="Arial" w:eastAsiaTheme="minorEastAsia" w:hAnsi="Arial" w:cs="Arial"/>
          <w:b/>
          <w:i/>
          <w:sz w:val="32"/>
          <w:szCs w:val="32"/>
          <w:lang w:val="en-GB" w:eastAsia="zh-CN"/>
        </w:rPr>
        <w:t xml:space="preserve"> The </w:t>
      </w:r>
      <w:proofErr w:type="spellStart"/>
      <w:proofErr w:type="gramStart"/>
      <w:r w:rsidRPr="00C16F03">
        <w:rPr>
          <w:rFonts w:ascii="Arial" w:eastAsiaTheme="minorEastAsia" w:hAnsi="Arial" w:cs="Arial"/>
          <w:b/>
          <w:i/>
          <w:sz w:val="32"/>
          <w:szCs w:val="32"/>
          <w:lang w:val="en-GB" w:eastAsia="zh-CN"/>
        </w:rPr>
        <w:t>Gekko</w:t>
      </w:r>
      <w:proofErr w:type="spellEnd"/>
      <w:r w:rsidRPr="00C16F03">
        <w:rPr>
          <w:rFonts w:ascii="Arial" w:eastAsiaTheme="minorEastAsia" w:hAnsi="Arial" w:cs="Arial"/>
          <w:b/>
          <w:i/>
          <w:sz w:val="32"/>
          <w:szCs w:val="32"/>
          <w:lang w:val="en-GB" w:eastAsia="zh-CN"/>
        </w:rPr>
        <w:t xml:space="preserve"> :</w:t>
      </w:r>
      <w:proofErr w:type="gramEnd"/>
      <w:r w:rsidRPr="00C16F03">
        <w:rPr>
          <w:rFonts w:ascii="Arial" w:eastAsiaTheme="minorEastAsia" w:hAnsi="Arial" w:cs="Arial"/>
          <w:b/>
          <w:i/>
          <w:sz w:val="32"/>
          <w:szCs w:val="32"/>
          <w:lang w:val="en-GB" w:eastAsia="zh-CN"/>
        </w:rPr>
        <w:br/>
        <w:t xml:space="preserve">« </w:t>
      </w:r>
      <w:proofErr w:type="spellStart"/>
      <w:r w:rsidRPr="00C16F03">
        <w:rPr>
          <w:rFonts w:ascii="Arial" w:eastAsiaTheme="minorEastAsia" w:hAnsi="Arial" w:cs="Arial"/>
          <w:b/>
          <w:i/>
          <w:sz w:val="32"/>
          <w:szCs w:val="32"/>
          <w:lang w:val="en-GB" w:eastAsia="zh-CN"/>
        </w:rPr>
        <w:t>Saisir</w:t>
      </w:r>
      <w:proofErr w:type="spellEnd"/>
      <w:r w:rsidRPr="00C16F03">
        <w:rPr>
          <w:rFonts w:ascii="Arial" w:eastAsiaTheme="minorEastAsia" w:hAnsi="Arial" w:cs="Arial"/>
          <w:b/>
          <w:i/>
          <w:sz w:val="32"/>
          <w:szCs w:val="32"/>
          <w:lang w:val="en-GB" w:eastAsia="zh-CN"/>
        </w:rPr>
        <w:t xml:space="preserve"> </w:t>
      </w:r>
      <w:proofErr w:type="spellStart"/>
      <w:r w:rsidRPr="00C16F03">
        <w:rPr>
          <w:rFonts w:ascii="Arial" w:eastAsiaTheme="minorEastAsia" w:hAnsi="Arial" w:cs="Arial"/>
          <w:b/>
          <w:i/>
          <w:sz w:val="32"/>
          <w:szCs w:val="32"/>
          <w:lang w:val="en-GB" w:eastAsia="zh-CN"/>
        </w:rPr>
        <w:t>chaque</w:t>
      </w:r>
      <w:proofErr w:type="spellEnd"/>
      <w:r w:rsidRPr="00C16F03">
        <w:rPr>
          <w:rFonts w:ascii="Arial" w:eastAsiaTheme="minorEastAsia" w:hAnsi="Arial" w:cs="Arial"/>
          <w:b/>
          <w:i/>
          <w:sz w:val="32"/>
          <w:szCs w:val="32"/>
          <w:lang w:val="en-GB" w:eastAsia="zh-CN"/>
        </w:rPr>
        <w:t xml:space="preserve"> instant »</w:t>
      </w:r>
    </w:p>
    <w:p w:rsidR="00A6105B" w:rsidRPr="00A6105B" w:rsidRDefault="00A6105B" w:rsidP="00A6105B">
      <w:pPr>
        <w:spacing w:before="100" w:beforeAutospacing="1" w:after="100" w:afterAutospacing="1" w:line="240" w:lineRule="auto"/>
        <w:rPr>
          <w:rFonts w:ascii="Arial" w:hAnsi="Arial" w:cs="Arial"/>
          <w:sz w:val="24"/>
          <w:szCs w:val="24"/>
          <w:lang w:val="fr-CH"/>
        </w:rPr>
      </w:pPr>
      <w:r w:rsidRPr="00A6105B">
        <w:rPr>
          <w:rFonts w:ascii="Arial" w:hAnsi="Arial" w:cs="Arial"/>
          <w:sz w:val="24"/>
          <w:szCs w:val="24"/>
          <w:lang w:val="fr-CH"/>
        </w:rPr>
        <w:t>Dans son exploration des créatures mécaniques, L’Epée 1839 puise son inspiration dans la nature avec The Gekko, une œuvre horlogère sculpturale animée par un mouvement squelette ajouré, rendant hommage à l’un des lézards les plus fascinants du règne animal.</w:t>
      </w:r>
    </w:p>
    <w:p w:rsidR="00A6105B" w:rsidRPr="00A6105B" w:rsidRDefault="00A6105B" w:rsidP="00A6105B">
      <w:pPr>
        <w:spacing w:before="100" w:beforeAutospacing="1" w:after="100" w:afterAutospacing="1" w:line="240" w:lineRule="auto"/>
        <w:rPr>
          <w:rFonts w:ascii="Arial" w:hAnsi="Arial" w:cs="Arial"/>
          <w:sz w:val="24"/>
          <w:szCs w:val="24"/>
          <w:lang w:val="fr-CH"/>
        </w:rPr>
      </w:pPr>
      <w:r w:rsidRPr="00A6105B">
        <w:rPr>
          <w:rFonts w:ascii="Arial" w:hAnsi="Arial" w:cs="Arial"/>
          <w:sz w:val="24"/>
          <w:szCs w:val="24"/>
          <w:lang w:val="fr-CH"/>
        </w:rPr>
        <w:t>Des forêts préhistoriques aux environnements urbains contemporains, les geckos ont traversé les âges en survivant à de profonds bouleversements climatiques et géographiques. Leur petite taille, leur remarquable capacité d’adaptation et leurs étonnantes propriétés physiques en font aujourd’hui l’un des groupes de reptiles les plus prospères.</w:t>
      </w:r>
    </w:p>
    <w:p w:rsidR="00A6105B" w:rsidRPr="00A6105B" w:rsidRDefault="00A6105B" w:rsidP="00A6105B">
      <w:pPr>
        <w:spacing w:before="100" w:beforeAutospacing="1" w:after="100" w:afterAutospacing="1" w:line="240" w:lineRule="auto"/>
        <w:jc w:val="both"/>
        <w:rPr>
          <w:rFonts w:ascii="Arial" w:hAnsi="Arial" w:cs="Arial"/>
          <w:sz w:val="24"/>
          <w:szCs w:val="24"/>
          <w:lang w:val="fr-CH"/>
        </w:rPr>
      </w:pPr>
      <w:r w:rsidRPr="00A6105B">
        <w:rPr>
          <w:rFonts w:ascii="Arial" w:hAnsi="Arial" w:cs="Arial"/>
          <w:sz w:val="24"/>
          <w:szCs w:val="24"/>
          <w:lang w:val="fr-CH"/>
        </w:rPr>
        <w:t>À l’image du gecko, la Manufacture s’aventure sur des territoires inexplorés. Résiliente, curieuse et audacieuse face aux défis techniques comme créatifs, L’Epée 1839 repousse sans cesse les limites de l’horlogerie, insufflant une vie mécanique au mystère discret du gecko — là où se rencontrent nature, symbolisme et temps.</w:t>
      </w:r>
    </w:p>
    <w:p w:rsidR="00A6105B" w:rsidRPr="00A6105B" w:rsidRDefault="00A6105B" w:rsidP="00A6105B">
      <w:pPr>
        <w:spacing w:before="100" w:beforeAutospacing="1" w:after="100" w:afterAutospacing="1" w:line="240" w:lineRule="auto"/>
        <w:jc w:val="both"/>
        <w:rPr>
          <w:rFonts w:ascii="Arial" w:hAnsi="Arial" w:cs="Arial"/>
          <w:sz w:val="24"/>
          <w:szCs w:val="24"/>
          <w:lang w:val="fr-CH"/>
        </w:rPr>
      </w:pPr>
      <w:r w:rsidRPr="00A6105B">
        <w:rPr>
          <w:rFonts w:ascii="Arial" w:hAnsi="Arial" w:cs="Arial"/>
          <w:sz w:val="24"/>
          <w:szCs w:val="24"/>
          <w:lang w:val="fr-CH"/>
        </w:rPr>
        <w:t>Petit, silencieux et toujours en éveil, le gecko nourrit depuis longtemps l’imaginaire humain. À travers les cultures — de l’Asie du Sud-Est à la Méditerranée, jusqu’aux îles de Polynésie — il est perçu comme un protecteur du foyer, symbole de renouveau, d’adaptabilité et de résilience paisible.</w:t>
      </w:r>
    </w:p>
    <w:p w:rsidR="00A6105B" w:rsidRPr="00A6105B" w:rsidRDefault="00A6105B" w:rsidP="00A6105B">
      <w:pPr>
        <w:spacing w:before="100" w:beforeAutospacing="1" w:after="100" w:afterAutospacing="1" w:line="240" w:lineRule="auto"/>
        <w:jc w:val="both"/>
        <w:rPr>
          <w:rFonts w:ascii="Arial" w:hAnsi="Arial" w:cs="Arial"/>
          <w:sz w:val="24"/>
          <w:szCs w:val="24"/>
          <w:lang w:val="fr-CH"/>
        </w:rPr>
      </w:pPr>
      <w:r w:rsidRPr="00A6105B">
        <w:rPr>
          <w:rFonts w:ascii="Arial" w:hAnsi="Arial" w:cs="Arial"/>
          <w:sz w:val="24"/>
          <w:szCs w:val="24"/>
          <w:lang w:val="fr-CH"/>
        </w:rPr>
        <w:t>S’agrippant aux murs comme aux plafonds avec une aisance naturelle, le gecko évolue là où peu de créatures peuvent s’aventurer. Grâce aux millions de micro-poils qui tapissent ses coussinets, il adhère aux surfaces les plus lisses, défiant la gravité avec une précision remarquable.</w:t>
      </w:r>
    </w:p>
    <w:p w:rsidR="00A6105B" w:rsidRPr="00A6105B" w:rsidRDefault="00A6105B" w:rsidP="00A6105B">
      <w:pPr>
        <w:spacing w:before="100" w:beforeAutospacing="1" w:after="100" w:afterAutospacing="1" w:line="240" w:lineRule="auto"/>
        <w:jc w:val="both"/>
        <w:rPr>
          <w:rFonts w:ascii="Arial" w:hAnsi="Arial" w:cs="Arial"/>
          <w:sz w:val="24"/>
          <w:szCs w:val="24"/>
          <w:lang w:val="fr-CH"/>
        </w:rPr>
      </w:pPr>
      <w:r w:rsidRPr="00A6105B">
        <w:rPr>
          <w:rFonts w:ascii="Arial" w:hAnsi="Arial" w:cs="Arial"/>
          <w:sz w:val="24"/>
          <w:szCs w:val="24"/>
          <w:lang w:val="fr-CH"/>
        </w:rPr>
        <w:t>Puisant dans cette prouesse de la nature, The Gekko de L’Epée 1839 se déploie librement dans l’espace : fixé au mur ou posé sur une surface, il offre une lecture de l’heure aussi bien murale que de table. À la croisée de l’horlogerie et de la sculpture, il s’intègre à son environnement comme une présence vivante, insufflant au lieu qu’il habite une subtile vibration mécanique.</w:t>
      </w:r>
    </w:p>
    <w:p w:rsidR="00A6105B" w:rsidRPr="00A6105B" w:rsidRDefault="00A6105B" w:rsidP="00A6105B">
      <w:pPr>
        <w:spacing w:before="100" w:beforeAutospacing="1" w:after="100" w:afterAutospacing="1" w:line="240" w:lineRule="auto"/>
        <w:jc w:val="both"/>
        <w:rPr>
          <w:rFonts w:ascii="Arial" w:hAnsi="Arial" w:cs="Arial"/>
          <w:sz w:val="24"/>
          <w:szCs w:val="24"/>
          <w:lang w:val="fr-CH"/>
        </w:rPr>
      </w:pPr>
      <w:r w:rsidRPr="00A6105B">
        <w:rPr>
          <w:rFonts w:ascii="Arial" w:hAnsi="Arial" w:cs="Arial"/>
          <w:sz w:val="24"/>
          <w:szCs w:val="24"/>
          <w:lang w:val="fr-CH"/>
        </w:rPr>
        <w:t>Installé au mur, The Gekko révèle pleinement l’étendue de sa polyvalence. Son ingénieux système de fixation lui permet d’adopter jusqu’à 10 orientations différentes, évoquant les multiples postures du reptile dans son milieu naturel. Tantôt en ascension, en extension ou au repos — vertical, inversé ou latéral — chaque position offre une lecture renouvelée de l’objet.</w:t>
      </w:r>
    </w:p>
    <w:p w:rsidR="00A6105B" w:rsidRPr="00A6105B" w:rsidRDefault="00A6105B" w:rsidP="00A6105B">
      <w:pPr>
        <w:spacing w:before="100" w:beforeAutospacing="1" w:after="100" w:afterAutospacing="1" w:line="240" w:lineRule="auto"/>
        <w:jc w:val="both"/>
        <w:rPr>
          <w:rFonts w:ascii="Arial" w:hAnsi="Arial" w:cs="Arial"/>
          <w:sz w:val="24"/>
          <w:szCs w:val="24"/>
          <w:lang w:val="fr-CH"/>
        </w:rPr>
      </w:pPr>
      <w:r w:rsidRPr="00A6105B">
        <w:rPr>
          <w:rFonts w:ascii="Arial" w:hAnsi="Arial" w:cs="Arial"/>
          <w:sz w:val="24"/>
          <w:szCs w:val="24"/>
          <w:lang w:val="fr-CH"/>
        </w:rPr>
        <w:t>Dans le prolongement de cette liberté formelle, le cadran intègre un anneau rotatif qui s’ajuste à l’orientation choisie, repositionnant les index afin de garantir une lisibilité parfaite, quel que soit l’angle. Ainsi, The Gekko ne se contente pas de s’adapter à son environnement : il s’accorde pleinement au regard et à l’intention de son propriétaire.</w:t>
      </w:r>
    </w:p>
    <w:p w:rsidR="00A6105B" w:rsidRPr="00A6105B" w:rsidRDefault="00A6105B" w:rsidP="00A6105B">
      <w:pPr>
        <w:spacing w:before="100" w:beforeAutospacing="1" w:after="100" w:afterAutospacing="1" w:line="240" w:lineRule="auto"/>
        <w:jc w:val="both"/>
        <w:rPr>
          <w:rFonts w:ascii="Arial" w:hAnsi="Arial" w:cs="Arial"/>
          <w:sz w:val="24"/>
          <w:szCs w:val="24"/>
          <w:lang w:val="fr-CH"/>
        </w:rPr>
      </w:pPr>
      <w:r w:rsidRPr="00A6105B">
        <w:rPr>
          <w:rFonts w:ascii="Arial" w:hAnsi="Arial" w:cs="Arial"/>
          <w:sz w:val="24"/>
          <w:szCs w:val="24"/>
          <w:lang w:val="fr-CH"/>
        </w:rPr>
        <w:t xml:space="preserve">L’indication du temps prend place sur un cadran ajouré, délicatement intégré au dos de la créature, où deux aiguilles sculptées indiquent heures et minutes avec précision. </w:t>
      </w:r>
      <w:r w:rsidRPr="00A6105B">
        <w:rPr>
          <w:rFonts w:ascii="Arial" w:hAnsi="Arial" w:cs="Arial"/>
          <w:sz w:val="24"/>
          <w:szCs w:val="24"/>
          <w:lang w:val="fr-CH"/>
        </w:rPr>
        <w:lastRenderedPageBreak/>
        <w:t xml:space="preserve">Depuis son </w:t>
      </w:r>
      <w:proofErr w:type="gramStart"/>
      <w:r w:rsidRPr="00A6105B">
        <w:rPr>
          <w:rFonts w:ascii="Arial" w:hAnsi="Arial" w:cs="Arial"/>
          <w:sz w:val="24"/>
          <w:szCs w:val="24"/>
          <w:lang w:val="fr-CH"/>
        </w:rPr>
        <w:t>anneau</w:t>
      </w:r>
      <w:proofErr w:type="gramEnd"/>
      <w:r w:rsidRPr="00A6105B">
        <w:rPr>
          <w:rFonts w:ascii="Arial" w:hAnsi="Arial" w:cs="Arial"/>
          <w:sz w:val="24"/>
          <w:szCs w:val="24"/>
          <w:lang w:val="fr-CH"/>
        </w:rPr>
        <w:t xml:space="preserve"> central se déploie une architecture métallique d’une grande finesse, dont les lignes ouvertes évoquent la texture organique de la peau du gecko. La lumière y circule librement, révélant un subtil jeu de profondeur et de transparence, en écho aux motifs complexes du reptile. Fusionné à la sculpture, le cadran apparaît comme une extension naturelle de la forme vivante qui l’accueille.</w:t>
      </w:r>
    </w:p>
    <w:p w:rsidR="00A6105B" w:rsidRPr="00A6105B" w:rsidRDefault="00A6105B" w:rsidP="00A6105B">
      <w:pPr>
        <w:spacing w:before="100" w:beforeAutospacing="1" w:after="100" w:afterAutospacing="1" w:line="240" w:lineRule="auto"/>
        <w:jc w:val="both"/>
        <w:rPr>
          <w:rFonts w:ascii="Arial" w:hAnsi="Arial" w:cs="Arial"/>
          <w:sz w:val="24"/>
          <w:szCs w:val="24"/>
          <w:lang w:val="fr-CH"/>
        </w:rPr>
      </w:pPr>
      <w:r w:rsidRPr="00A6105B">
        <w:rPr>
          <w:rFonts w:ascii="Arial" w:hAnsi="Arial" w:cs="Arial"/>
          <w:sz w:val="24"/>
          <w:szCs w:val="24"/>
          <w:lang w:val="fr-CH"/>
        </w:rPr>
        <w:t>Au cœur de cette création se dévoile une signature à la fois ludique et poétique : le remontage s’effectue par le mouvement de la queue. En la faisant osciller délicatement de gauche à droite, l’énergie nécessaire au fonctionnement du mécanisme est emmagasinée. Dans la nature, la queue du gecko incarne à la fois une réserve vitale et un mécanisme de défense — capable de se détacher face au danger avant de se régénérer. Ici, elle devient le symbole même de la force motrice du garde-temps.</w:t>
      </w:r>
    </w:p>
    <w:p w:rsidR="00DC2C76" w:rsidRPr="00C93504" w:rsidRDefault="00DC2C76" w:rsidP="00A6105B">
      <w:pPr>
        <w:pStyle w:val="NormalWeb"/>
        <w:jc w:val="both"/>
        <w:rPr>
          <w:rFonts w:ascii="Arial" w:eastAsiaTheme="minorHAnsi" w:hAnsi="Arial" w:cs="Arial"/>
          <w:lang w:val="fr-CH" w:eastAsia="en-US"/>
        </w:rPr>
      </w:pPr>
      <w:r w:rsidRPr="00C93504">
        <w:rPr>
          <w:rFonts w:ascii="Arial" w:eastAsiaTheme="minorHAnsi" w:hAnsi="Arial" w:cs="Arial"/>
          <w:lang w:val="fr-CH" w:eastAsia="en-US"/>
        </w:rPr>
        <w:t>La mise à l’heure s’opère discrètement sous la pièce, à l’aide d’une clé dédiée. Au fil du temps, l’énergie ainsi accumulée se libère avec constance, animant le mouvement dans une progression régulière — une évocation subtile des cycles naturels de transformation, de renouveau et de continuité.</w:t>
      </w:r>
    </w:p>
    <w:p w:rsidR="00C93504" w:rsidRPr="00C93504" w:rsidRDefault="00C93504" w:rsidP="00A6105B">
      <w:pPr>
        <w:pStyle w:val="NormalWeb"/>
        <w:jc w:val="both"/>
        <w:rPr>
          <w:rFonts w:ascii="Arial" w:eastAsiaTheme="minorHAnsi" w:hAnsi="Arial" w:cs="Arial"/>
          <w:lang w:val="fr-CH" w:eastAsia="en-US"/>
        </w:rPr>
      </w:pPr>
      <w:r w:rsidRPr="00C93504">
        <w:rPr>
          <w:rFonts w:ascii="Arial" w:eastAsiaTheme="minorHAnsi" w:hAnsi="Arial" w:cs="Arial"/>
          <w:lang w:val="fr-CH" w:eastAsia="en-US"/>
        </w:rPr>
        <w:t>L’expérience du remontage et de la mise à l’heure dépasse le simple geste mécanique pour devenir un véritable rituel, presque intime, à travers lequel le propriétaire insuffle vie à la créature et tisse un lien avec elle.</w:t>
      </w:r>
    </w:p>
    <w:p w:rsidR="00C93504" w:rsidRPr="00C93504" w:rsidRDefault="00C93504" w:rsidP="00A6105B">
      <w:pPr>
        <w:pStyle w:val="NormalWeb"/>
        <w:jc w:val="both"/>
        <w:rPr>
          <w:rFonts w:ascii="Arial" w:eastAsiaTheme="minorHAnsi" w:hAnsi="Arial" w:cs="Arial"/>
          <w:lang w:val="fr-CH" w:eastAsia="en-US"/>
        </w:rPr>
      </w:pPr>
      <w:r w:rsidRPr="00C93504">
        <w:rPr>
          <w:rFonts w:ascii="Arial" w:eastAsiaTheme="minorHAnsi" w:hAnsi="Arial" w:cs="Arial"/>
          <w:lang w:val="fr-CH" w:eastAsia="en-US"/>
        </w:rPr>
        <w:t xml:space="preserve">À l’image du temps, souvent perçu comme une succession de moments calmes ponctués de brusques accélérations — rythmés par les échéances, les événements marquants et les tournants de la vie — le gecko semble, lui, immobile, paisiblement posé contre une surface, toujours prêt à se mouvoir. Cette même philosophie anime </w:t>
      </w:r>
      <w:r w:rsidRPr="00C93504">
        <w:rPr>
          <w:rFonts w:ascii="Arial" w:eastAsiaTheme="minorHAnsi" w:hAnsi="Arial" w:cs="Arial"/>
          <w:i/>
          <w:iCs/>
          <w:lang w:val="fr-CH" w:eastAsia="en-US"/>
        </w:rPr>
        <w:t>The Gekko</w:t>
      </w:r>
      <w:r w:rsidRPr="00C93504">
        <w:rPr>
          <w:rFonts w:ascii="Arial" w:eastAsiaTheme="minorHAnsi" w:hAnsi="Arial" w:cs="Arial"/>
          <w:lang w:val="fr-CH" w:eastAsia="en-US"/>
        </w:rPr>
        <w:t xml:space="preserve"> de L’Epée 1839. La sculpture apparaît sereine et maîtrisée, tandis qu’en son cœur, un mouvement ajouré dévoile l’architecture complexe de son mécanisme. À la manière d’une anatomie vivante, les rouages se laissent pleinement observer, faisant affleurer à la surface la vie mécanique de la créature. À la tête, l’échappement — tel l’esprit du gecko — imprime le rythme du temps, évoquant sa vigilance silencieuse.</w:t>
      </w:r>
    </w:p>
    <w:p w:rsidR="00C93504" w:rsidRPr="00C93504" w:rsidRDefault="00C93504" w:rsidP="00A6105B">
      <w:pPr>
        <w:pStyle w:val="NormalWeb"/>
        <w:jc w:val="both"/>
        <w:rPr>
          <w:rFonts w:ascii="Arial" w:eastAsiaTheme="minorHAnsi" w:hAnsi="Arial" w:cs="Arial"/>
          <w:lang w:val="fr-CH" w:eastAsia="en-US"/>
        </w:rPr>
      </w:pPr>
      <w:r w:rsidRPr="00C93504">
        <w:rPr>
          <w:rFonts w:ascii="Arial" w:eastAsiaTheme="minorHAnsi" w:hAnsi="Arial" w:cs="Arial"/>
          <w:lang w:val="fr-CH" w:eastAsia="en-US"/>
        </w:rPr>
        <w:t xml:space="preserve">Un soin extrême a été apporté aux finitions du corps, des pattes et de la queue, chaque élément étant façonné et terminé à la main. Les savoir-faire de la Manufacture — </w:t>
      </w:r>
      <w:proofErr w:type="spellStart"/>
      <w:r w:rsidRPr="00C93504">
        <w:rPr>
          <w:rFonts w:ascii="Arial" w:eastAsiaTheme="minorHAnsi" w:hAnsi="Arial" w:cs="Arial"/>
          <w:lang w:val="fr-CH" w:eastAsia="en-US"/>
        </w:rPr>
        <w:t>anglage</w:t>
      </w:r>
      <w:proofErr w:type="spellEnd"/>
      <w:r w:rsidRPr="00C93504">
        <w:rPr>
          <w:rFonts w:ascii="Arial" w:eastAsiaTheme="minorHAnsi" w:hAnsi="Arial" w:cs="Arial"/>
          <w:lang w:val="fr-CH" w:eastAsia="en-US"/>
        </w:rPr>
        <w:t>, poli miroir, finitions satinées et circulaires, sablage ou encore polissage — confèrent aux surfaces profondeur et contraste. En jouant avec la lumière sur chaque courbe et chaque facette, ces finitions révèlent toute la dimension sculpturale de la pièce, laissant reflets et ombres animer la silhouette du gecko, à l’image de la lumière glissant sur la peau de cet animal fascinant.</w:t>
      </w:r>
    </w:p>
    <w:p w:rsidR="00C93504" w:rsidRPr="00C93504" w:rsidRDefault="00C93504" w:rsidP="00A6105B">
      <w:pPr>
        <w:pStyle w:val="NormalWeb"/>
        <w:jc w:val="both"/>
        <w:rPr>
          <w:rFonts w:ascii="Arial" w:eastAsiaTheme="minorHAnsi" w:hAnsi="Arial" w:cs="Arial"/>
          <w:lang w:val="fr-CH" w:eastAsia="en-US"/>
        </w:rPr>
      </w:pPr>
      <w:r w:rsidRPr="00C93504">
        <w:rPr>
          <w:rFonts w:ascii="Arial" w:eastAsiaTheme="minorHAnsi" w:hAnsi="Arial" w:cs="Arial"/>
          <w:lang w:val="fr-CH" w:eastAsia="en-US"/>
        </w:rPr>
        <w:t>Créature ingénieuse et source d’inspiration, le gecko est au cœur de nombreuses recherches scientifiques, de la biologie à l’évolution, jusqu’aux sciences des matériaux et à la robotique. Il révèle les secrets de l’ingénierie du vivant et inspire innovations et technologies de demain.</w:t>
      </w:r>
    </w:p>
    <w:p w:rsidR="00C93504" w:rsidRPr="00C93504" w:rsidRDefault="00C93504" w:rsidP="008D49A3">
      <w:pPr>
        <w:pStyle w:val="NormalWeb"/>
        <w:jc w:val="both"/>
        <w:rPr>
          <w:rFonts w:ascii="Arial" w:eastAsiaTheme="minorHAnsi" w:hAnsi="Arial" w:cs="Arial"/>
          <w:lang w:val="fr-CH" w:eastAsia="en-US"/>
        </w:rPr>
      </w:pPr>
      <w:r w:rsidRPr="00C93504">
        <w:rPr>
          <w:rFonts w:ascii="Arial" w:eastAsiaTheme="minorHAnsi" w:hAnsi="Arial" w:cs="Arial"/>
          <w:lang w:val="fr-CH" w:eastAsia="en-US"/>
        </w:rPr>
        <w:t xml:space="preserve">À travers les cultures, le gecko est porteur d’une forte symbolique. Dans de nombreuses régions d’Asie, il est considéré comme un gardien du foyer et un symbole de prospérité, sa présence discrète sur les murs étant associée à la protection et à l’harmonie. En Méditerranée, notamment en Espagne, ce petit lézard accompagne les </w:t>
      </w:r>
      <w:r w:rsidRPr="00C93504">
        <w:rPr>
          <w:rFonts w:ascii="Arial" w:eastAsiaTheme="minorHAnsi" w:hAnsi="Arial" w:cs="Arial"/>
          <w:lang w:val="fr-CH" w:eastAsia="en-US"/>
        </w:rPr>
        <w:lastRenderedPageBreak/>
        <w:t>soirées estivales et incarne la résilience face au passage des saisons. Dans les îles du Pacifique et certaines régions d’Afrique, il est également lié aux esprits ancestraux, au renouveau et à l’adaptabilité. À l’image du temps lui-même, il est discret mais omniprésent — observant, traversant et se renouvelant sans cesse. Sa capacité à régénérer sa queue, à observer avec patience avant d’agir, et à évoluer avec aisance sur toutes les surfaces en fait un symbole durable de survie, de conscience et de transformation.</w:t>
      </w:r>
    </w:p>
    <w:p w:rsidR="00C93504" w:rsidRPr="00C93504" w:rsidRDefault="00C93504" w:rsidP="008D49A3">
      <w:pPr>
        <w:pStyle w:val="NormalWeb"/>
        <w:jc w:val="both"/>
        <w:rPr>
          <w:rFonts w:ascii="Arial" w:eastAsiaTheme="minorHAnsi" w:hAnsi="Arial" w:cs="Arial"/>
          <w:lang w:val="fr-CH" w:eastAsia="en-US"/>
        </w:rPr>
      </w:pPr>
      <w:r w:rsidRPr="00C93504">
        <w:rPr>
          <w:rFonts w:ascii="Arial" w:eastAsiaTheme="minorHAnsi" w:hAnsi="Arial" w:cs="Arial"/>
          <w:lang w:val="fr-CH" w:eastAsia="en-US"/>
        </w:rPr>
        <w:t>À travers la vision de la designer Marie Siebenborn, L’Epée 1839 transforme ce compagnon discret en un objet horloger raffiné — à la fois ludique, sculptural et profondément symbolique. Qu’il soit fixé au mur ou posé sur une surface, le gecko devient un gardien silencieux du temps, observant avec une vigilance immuable les rythmes du quotidien.</w:t>
      </w:r>
    </w:p>
    <w:p w:rsidR="00C93504" w:rsidRDefault="00C93504" w:rsidP="008D49A3">
      <w:pPr>
        <w:pStyle w:val="NormalWeb"/>
        <w:jc w:val="both"/>
        <w:rPr>
          <w:rFonts w:ascii="Arial" w:eastAsiaTheme="minorHAnsi" w:hAnsi="Arial" w:cs="Arial"/>
          <w:lang w:val="fr-CH" w:eastAsia="en-US"/>
        </w:rPr>
      </w:pPr>
      <w:r w:rsidRPr="00C93504">
        <w:rPr>
          <w:rFonts w:ascii="Arial" w:eastAsiaTheme="minorHAnsi" w:hAnsi="Arial" w:cs="Arial"/>
          <w:lang w:val="fr-CH" w:eastAsia="en-US"/>
        </w:rPr>
        <w:t xml:space="preserve">Célébration de la nature, du savoir-faire et de l’imagination, </w:t>
      </w:r>
      <w:r w:rsidRPr="00C93504">
        <w:rPr>
          <w:rFonts w:ascii="Arial" w:eastAsiaTheme="minorHAnsi" w:hAnsi="Arial" w:cs="Arial"/>
          <w:i/>
          <w:iCs/>
          <w:lang w:val="fr-CH" w:eastAsia="en-US"/>
        </w:rPr>
        <w:t>The Gekko</w:t>
      </w:r>
      <w:r w:rsidRPr="00C93504">
        <w:rPr>
          <w:rFonts w:ascii="Arial" w:eastAsiaTheme="minorHAnsi" w:hAnsi="Arial" w:cs="Arial"/>
          <w:lang w:val="fr-CH" w:eastAsia="en-US"/>
        </w:rPr>
        <w:t xml:space="preserve"> incarne l’approche singulière de L’Epée 1839 : un univers où la maîtrise technique rencontre la créativité, et où le temps lui-même devient une présence vivante.</w:t>
      </w: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C16F03" w:rsidRDefault="00C16F03" w:rsidP="00C93504">
      <w:pPr>
        <w:pStyle w:val="NormalWeb"/>
        <w:rPr>
          <w:rFonts w:ascii="Arial" w:eastAsiaTheme="minorHAnsi" w:hAnsi="Arial" w:cs="Arial"/>
          <w:lang w:val="fr-CH" w:eastAsia="en-US"/>
        </w:rPr>
      </w:pPr>
    </w:p>
    <w:p w:rsidR="008D49A3" w:rsidRDefault="008D49A3" w:rsidP="00C16F03">
      <w:pPr>
        <w:pStyle w:val="NormalWeb"/>
        <w:rPr>
          <w:rFonts w:ascii="Arial" w:eastAsiaTheme="minorHAnsi" w:hAnsi="Arial" w:cs="Arial"/>
          <w:b/>
          <w:bCs/>
          <w:lang w:val="fr-CH" w:eastAsia="en-US"/>
        </w:rPr>
      </w:pPr>
    </w:p>
    <w:p w:rsidR="00C16F03" w:rsidRPr="00C16F03" w:rsidRDefault="00C16F03" w:rsidP="00C16F03">
      <w:pPr>
        <w:pStyle w:val="NormalWeb"/>
        <w:rPr>
          <w:rFonts w:ascii="Arial" w:eastAsiaTheme="minorHAnsi" w:hAnsi="Arial" w:cs="Arial"/>
          <w:lang w:val="fr-CH" w:eastAsia="en-US"/>
        </w:rPr>
      </w:pPr>
      <w:r w:rsidRPr="00C16F03">
        <w:rPr>
          <w:rFonts w:ascii="Arial" w:eastAsiaTheme="minorHAnsi" w:hAnsi="Arial" w:cs="Arial"/>
          <w:b/>
          <w:bCs/>
          <w:lang w:val="fr-CH" w:eastAsia="en-US"/>
        </w:rPr>
        <w:lastRenderedPageBreak/>
        <w:t>Caractéristiques techniques</w:t>
      </w:r>
    </w:p>
    <w:p w:rsidR="00C16F03" w:rsidRPr="00C16F03" w:rsidRDefault="00C16F03" w:rsidP="00C16F03">
      <w:pPr>
        <w:pStyle w:val="NormalWeb"/>
        <w:rPr>
          <w:rFonts w:ascii="Arial" w:eastAsiaTheme="minorHAnsi" w:hAnsi="Arial" w:cs="Arial"/>
          <w:lang w:val="fr-CH" w:eastAsia="en-US"/>
        </w:rPr>
      </w:pPr>
      <w:r w:rsidRPr="00C16F03">
        <w:rPr>
          <w:rFonts w:ascii="Arial" w:eastAsiaTheme="minorHAnsi" w:hAnsi="Arial" w:cs="Arial"/>
          <w:i/>
          <w:iCs/>
          <w:lang w:val="fr-CH" w:eastAsia="en-US"/>
        </w:rPr>
        <w:t>The Gekko</w:t>
      </w:r>
      <w:r w:rsidRPr="00C16F03">
        <w:rPr>
          <w:rFonts w:ascii="Arial" w:eastAsiaTheme="minorHAnsi" w:hAnsi="Arial" w:cs="Arial"/>
          <w:lang w:val="fr-CH" w:eastAsia="en-US"/>
        </w:rPr>
        <w:t xml:space="preserve"> de L’Epée 1839 est une édition limitée à 99 exemplaires, proposée en trois finitions : </w:t>
      </w:r>
      <w:r w:rsidRPr="00C16F03">
        <w:rPr>
          <w:rFonts w:ascii="Arial" w:eastAsiaTheme="minorHAnsi" w:hAnsi="Arial" w:cs="Arial"/>
          <w:b/>
          <w:bCs/>
          <w:lang w:val="fr-CH" w:eastAsia="en-US"/>
        </w:rPr>
        <w:t>entièrement dorée</w:t>
      </w:r>
      <w:r w:rsidRPr="00C16F03">
        <w:rPr>
          <w:rFonts w:ascii="Arial" w:eastAsiaTheme="minorHAnsi" w:hAnsi="Arial" w:cs="Arial"/>
          <w:lang w:val="fr-CH" w:eastAsia="en-US"/>
        </w:rPr>
        <w:t xml:space="preserve">, </w:t>
      </w:r>
      <w:r w:rsidRPr="00C16F03">
        <w:rPr>
          <w:rFonts w:ascii="Arial" w:eastAsiaTheme="minorHAnsi" w:hAnsi="Arial" w:cs="Arial"/>
          <w:b/>
          <w:bCs/>
          <w:lang w:val="fr-CH" w:eastAsia="en-US"/>
        </w:rPr>
        <w:t>noir &amp; argent</w:t>
      </w:r>
      <w:r w:rsidRPr="00C16F03">
        <w:rPr>
          <w:rFonts w:ascii="Arial" w:eastAsiaTheme="minorHAnsi" w:hAnsi="Arial" w:cs="Arial"/>
          <w:lang w:val="fr-CH" w:eastAsia="en-US"/>
        </w:rPr>
        <w:t xml:space="preserve">, et </w:t>
      </w:r>
      <w:r w:rsidRPr="00C16F03">
        <w:rPr>
          <w:rFonts w:ascii="Arial" w:eastAsiaTheme="minorHAnsi" w:hAnsi="Arial" w:cs="Arial"/>
          <w:b/>
          <w:bCs/>
          <w:lang w:val="fr-CH" w:eastAsia="en-US"/>
        </w:rPr>
        <w:t>champagne</w:t>
      </w:r>
      <w:r w:rsidRPr="00C16F03">
        <w:rPr>
          <w:rFonts w:ascii="Arial" w:eastAsiaTheme="minorHAnsi" w:hAnsi="Arial" w:cs="Arial"/>
          <w:lang w:val="fr-CH" w:eastAsia="en-US"/>
        </w:rPr>
        <w:t>.</w:t>
      </w:r>
    </w:p>
    <w:p w:rsidR="008D49A3" w:rsidRPr="00C16F03" w:rsidRDefault="00C16F03" w:rsidP="00C16F03">
      <w:pPr>
        <w:pStyle w:val="NormalWeb"/>
        <w:rPr>
          <w:rFonts w:ascii="Arial" w:eastAsiaTheme="minorHAnsi" w:hAnsi="Arial" w:cs="Arial"/>
          <w:lang w:val="fr-CH" w:eastAsia="en-US"/>
        </w:rPr>
      </w:pPr>
      <w:r w:rsidRPr="00C16F03">
        <w:rPr>
          <w:rFonts w:ascii="Arial" w:eastAsiaTheme="minorHAnsi" w:hAnsi="Arial" w:cs="Arial"/>
          <w:b/>
          <w:bCs/>
          <w:lang w:val="fr-CH" w:eastAsia="en-US"/>
        </w:rPr>
        <w:t>Affichage</w:t>
      </w:r>
      <w:r w:rsidRPr="00C16F03">
        <w:rPr>
          <w:rFonts w:ascii="Arial" w:eastAsiaTheme="minorHAnsi" w:hAnsi="Arial" w:cs="Arial"/>
          <w:lang w:val="fr-CH" w:eastAsia="en-US"/>
        </w:rPr>
        <w:br/>
        <w:t>Heures et minutes : cadran rond ajouré de type squelette, avec deux aiguilles indiquant les heures et les minutes.</w:t>
      </w:r>
    </w:p>
    <w:p w:rsidR="00C16F03" w:rsidRPr="00C16F03" w:rsidRDefault="00C16F03" w:rsidP="00C16F03">
      <w:pPr>
        <w:pStyle w:val="NormalWeb"/>
        <w:rPr>
          <w:rFonts w:ascii="Arial" w:eastAsiaTheme="minorHAnsi" w:hAnsi="Arial" w:cs="Arial"/>
          <w:lang w:val="fr-CH" w:eastAsia="en-US"/>
        </w:rPr>
      </w:pPr>
      <w:r w:rsidRPr="00C16F03">
        <w:rPr>
          <w:rFonts w:ascii="Arial" w:eastAsiaTheme="minorHAnsi" w:hAnsi="Arial" w:cs="Arial"/>
          <w:b/>
          <w:bCs/>
          <w:lang w:val="fr-CH" w:eastAsia="en-US"/>
        </w:rPr>
        <w:t>Structure principale</w:t>
      </w:r>
      <w:r w:rsidRPr="00C16F03">
        <w:rPr>
          <w:rFonts w:ascii="Arial" w:eastAsiaTheme="minorHAnsi" w:hAnsi="Arial" w:cs="Arial"/>
          <w:lang w:val="fr-CH" w:eastAsia="en-US"/>
        </w:rPr>
        <w:br/>
        <w:t>Dimensions : 66 mm de hauteur, 290 mm de longueur, 180 mm de largeur</w:t>
      </w:r>
      <w:r w:rsidRPr="00C16F03">
        <w:rPr>
          <w:rFonts w:ascii="Arial" w:eastAsiaTheme="minorHAnsi" w:hAnsi="Arial" w:cs="Arial"/>
          <w:lang w:val="fr-CH" w:eastAsia="en-US"/>
        </w:rPr>
        <w:br/>
        <w:t>Poids : 1,4 kg</w:t>
      </w:r>
    </w:p>
    <w:p w:rsidR="00C16F03" w:rsidRPr="00C16F03" w:rsidRDefault="00C16F03" w:rsidP="00C16F03">
      <w:pPr>
        <w:pStyle w:val="NormalWeb"/>
        <w:rPr>
          <w:rFonts w:ascii="Arial" w:eastAsiaTheme="minorHAnsi" w:hAnsi="Arial" w:cs="Arial"/>
          <w:lang w:val="fr-CH" w:eastAsia="en-US"/>
        </w:rPr>
      </w:pPr>
      <w:r w:rsidRPr="00C16F03">
        <w:rPr>
          <w:rFonts w:ascii="Arial" w:eastAsiaTheme="minorHAnsi" w:hAnsi="Arial" w:cs="Arial"/>
          <w:b/>
          <w:bCs/>
          <w:lang w:val="fr-CH" w:eastAsia="en-US"/>
        </w:rPr>
        <w:t>Mouvement</w:t>
      </w:r>
      <w:r w:rsidRPr="00C16F03">
        <w:rPr>
          <w:rFonts w:ascii="Arial" w:eastAsiaTheme="minorHAnsi" w:hAnsi="Arial" w:cs="Arial"/>
          <w:lang w:val="fr-CH" w:eastAsia="en-US"/>
        </w:rPr>
        <w:br/>
      </w:r>
      <w:proofErr w:type="spellStart"/>
      <w:r w:rsidRPr="00C16F03">
        <w:rPr>
          <w:rFonts w:ascii="Arial" w:eastAsiaTheme="minorHAnsi" w:hAnsi="Arial" w:cs="Arial"/>
          <w:lang w:val="fr-CH" w:eastAsia="en-US"/>
        </w:rPr>
        <w:t>Mouvement</w:t>
      </w:r>
      <w:proofErr w:type="spellEnd"/>
      <w:r w:rsidRPr="00C16F03">
        <w:rPr>
          <w:rFonts w:ascii="Arial" w:eastAsiaTheme="minorHAnsi" w:hAnsi="Arial" w:cs="Arial"/>
          <w:lang w:val="fr-CH" w:eastAsia="en-US"/>
        </w:rPr>
        <w:t xml:space="preserve"> manufacture L’Epée 1839</w:t>
      </w:r>
      <w:r w:rsidRPr="00C16F03">
        <w:rPr>
          <w:rFonts w:ascii="Arial" w:eastAsiaTheme="minorHAnsi" w:hAnsi="Arial" w:cs="Arial"/>
          <w:lang w:val="fr-CH" w:eastAsia="en-US"/>
        </w:rPr>
        <w:br/>
        <w:t>Fréquence du balancier : 18’000 alternances/heure (2,5 Hz)</w:t>
      </w:r>
      <w:r w:rsidRPr="00C16F03">
        <w:rPr>
          <w:rFonts w:ascii="Arial" w:eastAsiaTheme="minorHAnsi" w:hAnsi="Arial" w:cs="Arial"/>
          <w:lang w:val="fr-CH" w:eastAsia="en-US"/>
        </w:rPr>
        <w:br/>
        <w:t>Réserve de marche : 8 jours</w:t>
      </w:r>
      <w:r w:rsidRPr="00C16F03">
        <w:rPr>
          <w:rFonts w:ascii="Arial" w:eastAsiaTheme="minorHAnsi" w:hAnsi="Arial" w:cs="Arial"/>
          <w:lang w:val="fr-CH" w:eastAsia="en-US"/>
        </w:rPr>
        <w:br/>
        <w:t>Rubis : 11</w:t>
      </w:r>
      <w:r w:rsidRPr="00C16F03">
        <w:rPr>
          <w:rFonts w:ascii="Arial" w:eastAsiaTheme="minorHAnsi" w:hAnsi="Arial" w:cs="Arial"/>
          <w:lang w:val="fr-CH" w:eastAsia="en-US"/>
        </w:rPr>
        <w:br/>
        <w:t>Nombre de composants : 220</w:t>
      </w:r>
      <w:r w:rsidRPr="00C16F03">
        <w:rPr>
          <w:rFonts w:ascii="Arial" w:eastAsiaTheme="minorHAnsi" w:hAnsi="Arial" w:cs="Arial"/>
          <w:lang w:val="fr-CH" w:eastAsia="en-US"/>
        </w:rPr>
        <w:br/>
        <w:t xml:space="preserve">Système antichoc </w:t>
      </w:r>
      <w:proofErr w:type="spellStart"/>
      <w:r w:rsidRPr="00C16F03">
        <w:rPr>
          <w:rFonts w:ascii="Arial" w:eastAsiaTheme="minorHAnsi" w:hAnsi="Arial" w:cs="Arial"/>
          <w:lang w:val="fr-CH" w:eastAsia="en-US"/>
        </w:rPr>
        <w:t>Incabloc</w:t>
      </w:r>
      <w:proofErr w:type="spellEnd"/>
      <w:r w:rsidRPr="00C16F03">
        <w:rPr>
          <w:rFonts w:ascii="Arial" w:eastAsiaTheme="minorHAnsi" w:hAnsi="Arial" w:cs="Arial"/>
          <w:lang w:val="fr-CH" w:eastAsia="en-US"/>
        </w:rPr>
        <w:br/>
        <w:t>Finitions : platines polies et sablées, engrenages polis</w:t>
      </w:r>
    </w:p>
    <w:p w:rsidR="00C16F03" w:rsidRDefault="00C16F03" w:rsidP="00C16F03">
      <w:pPr>
        <w:pStyle w:val="NormalWeb"/>
        <w:contextualSpacing/>
        <w:rPr>
          <w:rFonts w:ascii="Arial" w:eastAsiaTheme="minorHAnsi" w:hAnsi="Arial" w:cs="Arial"/>
          <w:lang w:val="fr-CH" w:eastAsia="en-US"/>
        </w:rPr>
      </w:pPr>
      <w:r w:rsidRPr="00C16F03">
        <w:rPr>
          <w:rFonts w:ascii="Arial" w:eastAsiaTheme="minorHAnsi" w:hAnsi="Arial" w:cs="Arial"/>
          <w:lang w:val="fr-CH" w:eastAsia="en-US"/>
        </w:rPr>
        <w:t>Remontage manuel par la queue, en la faisant osciller de gauche à droite</w:t>
      </w:r>
      <w:r w:rsidRPr="00C16F03">
        <w:rPr>
          <w:rFonts w:ascii="Arial" w:eastAsiaTheme="minorHAnsi" w:hAnsi="Arial" w:cs="Arial"/>
          <w:lang w:val="fr-CH" w:eastAsia="en-US"/>
        </w:rPr>
        <w:br/>
        <w:t>Mise à l’heure au dos de la pièce, à l’aide d’une clé dédiée</w:t>
      </w:r>
    </w:p>
    <w:p w:rsidR="008D49A3" w:rsidRDefault="008D49A3" w:rsidP="00C16F03">
      <w:pPr>
        <w:pStyle w:val="NormalWeb"/>
        <w:contextualSpacing/>
        <w:rPr>
          <w:rFonts w:ascii="Arial" w:eastAsiaTheme="minorHAnsi" w:hAnsi="Arial" w:cs="Arial"/>
          <w:lang w:val="fr-CH" w:eastAsia="en-US"/>
        </w:rPr>
      </w:pPr>
      <w:r>
        <w:rPr>
          <w:rFonts w:ascii="Arial" w:eastAsiaTheme="minorHAnsi" w:hAnsi="Arial" w:cs="Arial"/>
          <w:lang w:val="fr-CH" w:eastAsia="en-US"/>
        </w:rPr>
        <w:t>Cadran rotatif à l’aide d’un outil dédié</w:t>
      </w:r>
    </w:p>
    <w:p w:rsidR="008D49A3" w:rsidRPr="008D49A3" w:rsidRDefault="008D49A3" w:rsidP="00C16F03">
      <w:pPr>
        <w:pStyle w:val="NormalWeb"/>
        <w:contextualSpacing/>
        <w:rPr>
          <w:rFonts w:ascii="Arial" w:eastAsiaTheme="minorHAnsi" w:hAnsi="Arial" w:cs="Arial"/>
          <w:lang w:val="fr-CH" w:eastAsia="en-US"/>
        </w:rPr>
      </w:pPr>
      <w:r>
        <w:rPr>
          <w:rFonts w:ascii="Arial" w:eastAsiaTheme="minorHAnsi" w:hAnsi="Arial" w:cs="Arial"/>
          <w:lang w:val="fr-CH" w:eastAsia="en-US"/>
        </w:rPr>
        <w:t>11</w:t>
      </w:r>
      <w:r w:rsidRPr="008D49A3">
        <w:rPr>
          <w:rFonts w:ascii="Arial" w:eastAsiaTheme="minorHAnsi" w:hAnsi="Arial" w:cs="Arial"/>
          <w:lang w:val="fr-CH" w:eastAsia="en-US"/>
        </w:rPr>
        <w:t xml:space="preserve"> positions de placement possibles : </w:t>
      </w:r>
      <w:r>
        <w:rPr>
          <w:rFonts w:ascii="Arial" w:eastAsiaTheme="minorHAnsi" w:hAnsi="Arial" w:cs="Arial"/>
          <w:lang w:val="fr-CH" w:eastAsia="en-US"/>
        </w:rPr>
        <w:t>10</w:t>
      </w:r>
      <w:r w:rsidRPr="008D49A3">
        <w:rPr>
          <w:rFonts w:ascii="Arial" w:eastAsiaTheme="minorHAnsi" w:hAnsi="Arial" w:cs="Arial"/>
          <w:lang w:val="fr-CH" w:eastAsia="en-US"/>
        </w:rPr>
        <w:t xml:space="preserve"> orientations verticales au mur</w:t>
      </w:r>
      <w:r>
        <w:rPr>
          <w:rFonts w:ascii="Arial" w:eastAsiaTheme="minorHAnsi" w:hAnsi="Arial" w:cs="Arial"/>
          <w:lang w:val="fr-CH" w:eastAsia="en-US"/>
        </w:rPr>
        <w:t xml:space="preserve">. 1 </w:t>
      </w:r>
      <w:r w:rsidRPr="008D49A3">
        <w:rPr>
          <w:rFonts w:ascii="Arial" w:eastAsiaTheme="minorHAnsi" w:hAnsi="Arial" w:cs="Arial"/>
          <w:lang w:val="fr-CH" w:eastAsia="en-US"/>
        </w:rPr>
        <w:t>position horizontale sur une surface plane</w:t>
      </w:r>
      <w:r>
        <w:rPr>
          <w:rFonts w:ascii="Arial" w:eastAsiaTheme="minorHAnsi" w:hAnsi="Arial" w:cs="Arial"/>
          <w:lang w:val="fr-CH" w:eastAsia="en-US"/>
        </w:rPr>
        <w:t xml:space="preserve"> (table basse, étagère)</w:t>
      </w:r>
      <w:r w:rsidRPr="008D49A3">
        <w:rPr>
          <w:rFonts w:ascii="Arial" w:eastAsiaTheme="minorHAnsi" w:hAnsi="Arial" w:cs="Arial"/>
          <w:lang w:val="fr-CH" w:eastAsia="en-US"/>
        </w:rPr>
        <w:t>.</w:t>
      </w:r>
    </w:p>
    <w:p w:rsidR="008D49A3" w:rsidRPr="008D49A3" w:rsidRDefault="008D49A3" w:rsidP="00C16F03">
      <w:pPr>
        <w:pStyle w:val="NormalWeb"/>
        <w:contextualSpacing/>
        <w:rPr>
          <w:rFonts w:ascii="Arial" w:eastAsiaTheme="minorHAnsi" w:hAnsi="Arial" w:cs="Arial"/>
          <w:lang w:val="fr-CH" w:eastAsia="en-US"/>
        </w:rPr>
      </w:pPr>
    </w:p>
    <w:p w:rsidR="00C16F03" w:rsidRPr="00C16F03" w:rsidRDefault="00C16F03" w:rsidP="00C16F03">
      <w:pPr>
        <w:pStyle w:val="NormalWeb"/>
        <w:rPr>
          <w:rFonts w:ascii="Arial" w:eastAsiaTheme="minorHAnsi" w:hAnsi="Arial" w:cs="Arial"/>
          <w:lang w:val="fr-CH" w:eastAsia="en-US"/>
        </w:rPr>
      </w:pPr>
      <w:r w:rsidRPr="00C16F03">
        <w:rPr>
          <w:rFonts w:ascii="Arial" w:eastAsiaTheme="minorHAnsi" w:hAnsi="Arial" w:cs="Arial"/>
          <w:b/>
          <w:bCs/>
          <w:lang w:val="fr-CH" w:eastAsia="en-US"/>
        </w:rPr>
        <w:t>Matériaux &amp; finitions</w:t>
      </w:r>
      <w:bookmarkStart w:id="0" w:name="_GoBack"/>
      <w:bookmarkEnd w:id="0"/>
      <w:r w:rsidRPr="00C16F03">
        <w:rPr>
          <w:rFonts w:ascii="Arial" w:eastAsiaTheme="minorHAnsi" w:hAnsi="Arial" w:cs="Arial"/>
          <w:lang w:val="fr-CH" w:eastAsia="en-US"/>
        </w:rPr>
        <w:br/>
        <w:t>Acier inoxydable, laiton et éléments laqués</w:t>
      </w:r>
      <w:r w:rsidRPr="00C16F03">
        <w:rPr>
          <w:rFonts w:ascii="Arial" w:eastAsiaTheme="minorHAnsi" w:hAnsi="Arial" w:cs="Arial"/>
          <w:lang w:val="fr-CH" w:eastAsia="en-US"/>
        </w:rPr>
        <w:br/>
        <w:t>Pattes et queue satinées et polies</w:t>
      </w:r>
      <w:r w:rsidRPr="00C16F03">
        <w:rPr>
          <w:rFonts w:ascii="Arial" w:eastAsiaTheme="minorHAnsi" w:hAnsi="Arial" w:cs="Arial"/>
          <w:lang w:val="fr-CH" w:eastAsia="en-US"/>
        </w:rPr>
        <w:br/>
        <w:t>Technique de laquage spécifique</w:t>
      </w:r>
    </w:p>
    <w:p w:rsidR="00C16F03" w:rsidRPr="00C93504" w:rsidRDefault="00C16F03" w:rsidP="00C93504">
      <w:pPr>
        <w:pStyle w:val="NormalWeb"/>
        <w:rPr>
          <w:rFonts w:ascii="Arial" w:eastAsiaTheme="minorHAnsi" w:hAnsi="Arial" w:cs="Arial"/>
          <w:lang w:val="fr-CH" w:eastAsia="en-US"/>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16F03" w:rsidRDefault="00C16F03" w:rsidP="00C93504">
      <w:pPr>
        <w:spacing w:after="0" w:line="240" w:lineRule="auto"/>
        <w:rPr>
          <w:rFonts w:ascii="Arial" w:hAnsi="Arial" w:cs="Arial"/>
          <w:b/>
          <w:sz w:val="24"/>
          <w:szCs w:val="24"/>
          <w:lang w:val="fr-CH"/>
        </w:rPr>
      </w:pPr>
    </w:p>
    <w:p w:rsidR="00C93504" w:rsidRPr="00C93504" w:rsidRDefault="00C93504" w:rsidP="00C93504">
      <w:pPr>
        <w:spacing w:after="0" w:line="240" w:lineRule="auto"/>
        <w:rPr>
          <w:rFonts w:ascii="Arial" w:hAnsi="Arial" w:cs="Arial"/>
          <w:b/>
          <w:sz w:val="24"/>
          <w:szCs w:val="24"/>
          <w:lang w:val="fr-CH"/>
        </w:rPr>
      </w:pPr>
      <w:r w:rsidRPr="00C93504">
        <w:rPr>
          <w:rFonts w:ascii="Arial" w:hAnsi="Arial" w:cs="Arial"/>
          <w:b/>
          <w:sz w:val="24"/>
          <w:szCs w:val="24"/>
          <w:lang w:val="fr-CH"/>
        </w:rPr>
        <w:t xml:space="preserve">À propos </w:t>
      </w:r>
      <w:r>
        <w:rPr>
          <w:rFonts w:ascii="Arial" w:hAnsi="Arial" w:cs="Arial"/>
          <w:b/>
          <w:sz w:val="24"/>
          <w:szCs w:val="24"/>
          <w:lang w:val="fr-CH"/>
        </w:rPr>
        <w:t xml:space="preserve">du </w:t>
      </w:r>
      <w:r w:rsidRPr="00C93504">
        <w:rPr>
          <w:rFonts w:ascii="Arial" w:hAnsi="Arial" w:cs="Arial"/>
          <w:b/>
          <w:sz w:val="24"/>
          <w:szCs w:val="24"/>
          <w:lang w:val="fr-CH"/>
        </w:rPr>
        <w:t>designer – Marie Siebenborn</w:t>
      </w:r>
    </w:p>
    <w:p w:rsidR="00C93504" w:rsidRPr="00C93504" w:rsidRDefault="00C93504" w:rsidP="00C93504">
      <w:pPr>
        <w:spacing w:after="0" w:line="240" w:lineRule="auto"/>
        <w:rPr>
          <w:rFonts w:ascii="Arial" w:hAnsi="Arial" w:cs="Arial"/>
          <w:sz w:val="24"/>
          <w:szCs w:val="24"/>
          <w:lang w:val="fr-CH"/>
        </w:rPr>
      </w:pPr>
    </w:p>
    <w:p w:rsidR="00C93504" w:rsidRPr="00C93504" w:rsidRDefault="00C93504" w:rsidP="00C93504">
      <w:pPr>
        <w:spacing w:after="0" w:line="240" w:lineRule="auto"/>
        <w:rPr>
          <w:rFonts w:ascii="Arial" w:hAnsi="Arial" w:cs="Arial"/>
          <w:sz w:val="24"/>
          <w:szCs w:val="24"/>
          <w:lang w:val="fr-CH"/>
        </w:rPr>
      </w:pPr>
      <w:r w:rsidRPr="00C93504">
        <w:rPr>
          <w:rFonts w:ascii="Arial" w:hAnsi="Arial" w:cs="Arial"/>
          <w:sz w:val="24"/>
          <w:szCs w:val="24"/>
          <w:lang w:val="fr-CH"/>
        </w:rPr>
        <w:t>Marie Siebenborn est une designer horlogère travaillant actuellement au sein de Longines. Lors de ses études de design et de différents stages, elle a notamment partagé le quotidien de L’Epée 1839, ou sont nés plusieurs projets de pendules et de sculptures cinétiques, dont le Gecko.</w:t>
      </w:r>
    </w:p>
    <w:p w:rsidR="00C93504" w:rsidRPr="00C93504" w:rsidRDefault="00C93504" w:rsidP="00C93504">
      <w:pPr>
        <w:spacing w:after="0" w:line="240" w:lineRule="auto"/>
        <w:rPr>
          <w:rFonts w:ascii="Arial" w:hAnsi="Arial" w:cs="Arial"/>
          <w:sz w:val="24"/>
          <w:szCs w:val="24"/>
          <w:lang w:val="fr-CH"/>
        </w:rPr>
      </w:pPr>
    </w:p>
    <w:p w:rsidR="00C93504" w:rsidRPr="00C93504" w:rsidRDefault="00C93504" w:rsidP="00C93504">
      <w:pPr>
        <w:spacing w:after="0" w:line="240" w:lineRule="auto"/>
        <w:rPr>
          <w:rFonts w:ascii="Arial" w:hAnsi="Arial" w:cs="Arial"/>
          <w:sz w:val="24"/>
          <w:szCs w:val="24"/>
          <w:lang w:val="fr-CH"/>
        </w:rPr>
      </w:pPr>
      <w:r w:rsidRPr="00C93504">
        <w:rPr>
          <w:rFonts w:ascii="Arial" w:hAnsi="Arial" w:cs="Arial"/>
          <w:sz w:val="24"/>
          <w:szCs w:val="24"/>
          <w:lang w:val="fr-CH"/>
        </w:rPr>
        <w:t>Passionnée par le savoir-faire horloger, les métiers d’arts et les objets d’exception, elle explore l’horlogerie et son héritage comme un terrain d’expression créatif, nourrissant sa curiosité et son regard de designer.</w:t>
      </w:r>
    </w:p>
    <w:p w:rsidR="00C93504" w:rsidRPr="00215D74" w:rsidRDefault="00C93504" w:rsidP="00C93504">
      <w:pPr>
        <w:pStyle w:val="Sansinterligne"/>
        <w:rPr>
          <w:rFonts w:ascii="Arial" w:eastAsiaTheme="minorEastAsia" w:hAnsi="Arial" w:cs="Arial"/>
          <w:sz w:val="24"/>
          <w:szCs w:val="24"/>
          <w:lang w:val="en-GB" w:eastAsia="zh-CN"/>
        </w:rPr>
      </w:pPr>
    </w:p>
    <w:p w:rsidR="00DC2C76" w:rsidRPr="00C93504" w:rsidRDefault="00DC2C76" w:rsidP="00F67EB6">
      <w:pPr>
        <w:pStyle w:val="NormalWeb"/>
        <w:rPr>
          <w:lang w:val="en-GB"/>
        </w:rPr>
      </w:pPr>
    </w:p>
    <w:p w:rsidR="00DC2C76" w:rsidRDefault="00DC2C76">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Default="00C16F03">
      <w:pPr>
        <w:rPr>
          <w:lang w:val="fr-CH"/>
        </w:rPr>
      </w:pPr>
    </w:p>
    <w:p w:rsidR="00C16F03" w:rsidRPr="00DD6FE6" w:rsidRDefault="00C16F03" w:rsidP="00C16F03">
      <w:pPr>
        <w:spacing w:before="240" w:after="240" w:line="240" w:lineRule="auto"/>
        <w:jc w:val="both"/>
        <w:rPr>
          <w:rFonts w:ascii="Arial" w:hAnsi="Arial" w:cs="Arial"/>
          <w:b/>
          <w:sz w:val="24"/>
          <w:szCs w:val="24"/>
          <w:lang w:val="fr-CH"/>
        </w:rPr>
      </w:pPr>
      <w:r w:rsidRPr="00DD6FE6">
        <w:rPr>
          <w:rFonts w:ascii="Arial" w:hAnsi="Arial" w:cs="Arial"/>
          <w:b/>
          <w:sz w:val="24"/>
          <w:szCs w:val="24"/>
          <w:lang w:val="fr-CH"/>
        </w:rPr>
        <w:t>L’EPEE 1839 — Manufacture d'horloges leader en Suisse</w:t>
      </w:r>
    </w:p>
    <w:p w:rsidR="00C16F03" w:rsidRPr="00C16F03" w:rsidRDefault="00C16F03" w:rsidP="00C16F03">
      <w:pPr>
        <w:spacing w:before="240" w:after="240"/>
        <w:jc w:val="both"/>
        <w:rPr>
          <w:rFonts w:ascii="Arial" w:hAnsi="Arial" w:cs="Arial"/>
          <w:sz w:val="24"/>
          <w:szCs w:val="24"/>
          <w:lang w:val="fr-CH"/>
        </w:rPr>
      </w:pPr>
      <w:r w:rsidRPr="00C16F03">
        <w:rPr>
          <w:rFonts w:ascii="Arial" w:hAnsi="Arial" w:cs="Arial"/>
          <w:sz w:val="24"/>
          <w:szCs w:val="24"/>
          <w:lang w:val="fr-CH"/>
        </w:rPr>
        <w:t>L’Epée 1839 est une entreprise horlogère de premier plan depuis plus de 180 ans. Manufacture spécialisée dans la production d'horloges haut de gamme en Suisse. Fondée en 1839 par Auguste L’Epée, dans la région de Besançon en France, elle s’est d’abord concentrée sur la fabrication de boîtes à musique et de composants de montres. La marque était alors synonyme de pièces entièrement faites main.</w:t>
      </w:r>
    </w:p>
    <w:p w:rsidR="00C16F03" w:rsidRPr="00C16F03" w:rsidRDefault="00C16F03" w:rsidP="00C16F03">
      <w:pPr>
        <w:spacing w:before="240" w:after="240"/>
        <w:jc w:val="both"/>
        <w:rPr>
          <w:rFonts w:ascii="Arial" w:hAnsi="Arial" w:cs="Arial"/>
          <w:sz w:val="24"/>
          <w:szCs w:val="24"/>
          <w:lang w:val="fr-CH"/>
        </w:rPr>
      </w:pPr>
      <w:r w:rsidRPr="00C16F03">
        <w:rPr>
          <w:rFonts w:ascii="Arial" w:hAnsi="Arial" w:cs="Arial"/>
          <w:sz w:val="24"/>
          <w:szCs w:val="24"/>
          <w:lang w:val="fr-CH"/>
        </w:rPr>
        <w:t>A partir de 1850, la manufacture prend une position de leader dans la production d’échappements et elle développe des régulateurs spécifiques pour les réveils, horloges de table et montres musicales. Elle acquiert une grande réputation et elle dépose de nombreux brevets pour la création d’échappements spéciaux. L’Epée est alors le principal fournisseur de plusieurs horlogers célèbres. Elle sera récompensée par de nombreuses médailles d’or lors d’expositions internationales.</w:t>
      </w:r>
    </w:p>
    <w:p w:rsidR="00C16F03" w:rsidRPr="00C16F03" w:rsidRDefault="00C16F03" w:rsidP="00C16F03">
      <w:pPr>
        <w:jc w:val="both"/>
        <w:rPr>
          <w:rFonts w:ascii="Arial" w:hAnsi="Arial" w:cs="Arial"/>
          <w:sz w:val="24"/>
          <w:szCs w:val="24"/>
          <w:lang w:val="fr-CH"/>
        </w:rPr>
      </w:pPr>
      <w:r w:rsidRPr="00C16F03">
        <w:rPr>
          <w:rFonts w:ascii="Arial" w:hAnsi="Arial" w:cs="Arial"/>
          <w:sz w:val="24"/>
          <w:szCs w:val="24"/>
          <w:lang w:val="fr-CH"/>
        </w:rPr>
        <w:t>Au cours du XXe siècle, L’Epée 1839 doit l’essentiel de sa renommée à ses remarquables horloges de voyage. Beaucoup associent la marque L'Epée 1839 aux personnes influentes et aux hommes de pouvoir. Les membres du gouvernement français offrent volontiers une horloge à leurs invités de marque. En 1976, quand commencent les vols commerciaux de l’avion supersonique Concorde, L’Epée 1839 équipe les cabines d'horloges murales qui donnent l’heure aux passagers. En 1994, elle manifeste son goût pour les défis en construisant la plus grande horloge à pendule du monde, le « Régulateur Géant » dont la réalisation est célébrée dans le Guiness book.</w:t>
      </w:r>
    </w:p>
    <w:p w:rsidR="00C16F03" w:rsidRPr="00C16F03" w:rsidRDefault="00C16F03" w:rsidP="00C16F03">
      <w:pPr>
        <w:spacing w:before="240" w:after="240"/>
        <w:jc w:val="both"/>
        <w:rPr>
          <w:rFonts w:ascii="Arial" w:hAnsi="Arial" w:cs="Arial"/>
          <w:sz w:val="24"/>
          <w:szCs w:val="24"/>
          <w:lang w:val="fr-CH"/>
        </w:rPr>
      </w:pPr>
      <w:r w:rsidRPr="00C16F03">
        <w:rPr>
          <w:rFonts w:ascii="Arial" w:hAnsi="Arial" w:cs="Arial"/>
          <w:sz w:val="24"/>
          <w:szCs w:val="24"/>
          <w:lang w:val="fr-CH"/>
        </w:rPr>
        <w:t>Actuellement, L’Epée 1839 est basée à Delémont, dans les montagnes du Jura suisse. Sous l’impulsion de son Directeur Général Arnaud Nicolas, elle a développé une collection d'horloges de table exceptionnelles, comprenant une gamme complète d'horloges sophistiquées.</w:t>
      </w:r>
    </w:p>
    <w:p w:rsidR="00C16F03" w:rsidRPr="00C16F03" w:rsidRDefault="00C16F03" w:rsidP="00C16F03">
      <w:pPr>
        <w:spacing w:before="240" w:after="0" w:line="240" w:lineRule="auto"/>
        <w:jc w:val="both"/>
        <w:rPr>
          <w:rFonts w:ascii="Arial" w:hAnsi="Arial" w:cs="Arial"/>
          <w:sz w:val="24"/>
          <w:szCs w:val="24"/>
          <w:lang w:val="fr-CH"/>
        </w:rPr>
      </w:pPr>
      <w:r w:rsidRPr="00C16F03">
        <w:rPr>
          <w:rFonts w:ascii="Arial" w:hAnsi="Arial" w:cs="Arial"/>
          <w:sz w:val="24"/>
          <w:szCs w:val="24"/>
          <w:lang w:val="fr-CH"/>
        </w:rPr>
        <w:t>La collection s’articule autour de trois thèmes :</w:t>
      </w:r>
    </w:p>
    <w:p w:rsidR="00C16F03" w:rsidRPr="00C16F03" w:rsidRDefault="00C16F03" w:rsidP="00C16F03">
      <w:pPr>
        <w:spacing w:before="240" w:after="0" w:line="240" w:lineRule="auto"/>
        <w:jc w:val="both"/>
        <w:rPr>
          <w:rFonts w:ascii="Arial" w:hAnsi="Arial" w:cs="Arial"/>
          <w:sz w:val="24"/>
          <w:szCs w:val="24"/>
          <w:lang w:val="fr-CH"/>
        </w:rPr>
      </w:pPr>
      <w:r w:rsidRPr="00C16F03">
        <w:rPr>
          <w:rFonts w:ascii="Arial" w:hAnsi="Arial" w:cs="Arial"/>
          <w:sz w:val="24"/>
          <w:szCs w:val="24"/>
          <w:lang w:val="fr-CH"/>
        </w:rPr>
        <w:t>Creative Art - Les pièces artistiques tout d’abord, qui sont souvent élaborées en partenariat avec des designers tiers sous forme de co-créations. Elles surprennent, inspirent voire choquent les collectionneurs les plus aguerris. En effet, elles sont destinées aux personnes recherchant consciemment ou inconsciemment des objets d’exception uniques en leur genre.</w:t>
      </w:r>
    </w:p>
    <w:p w:rsidR="00C16F03" w:rsidRPr="00C16F03" w:rsidRDefault="00C16F03" w:rsidP="00C16F03">
      <w:pPr>
        <w:spacing w:before="240" w:after="0" w:line="240" w:lineRule="auto"/>
        <w:jc w:val="both"/>
        <w:rPr>
          <w:rFonts w:ascii="Arial" w:hAnsi="Arial" w:cs="Arial"/>
          <w:sz w:val="24"/>
          <w:szCs w:val="24"/>
          <w:lang w:val="fr-CH"/>
        </w:rPr>
      </w:pPr>
      <w:r w:rsidRPr="00C16F03">
        <w:rPr>
          <w:rFonts w:ascii="Arial" w:hAnsi="Arial" w:cs="Arial"/>
          <w:sz w:val="24"/>
          <w:szCs w:val="24"/>
          <w:lang w:val="fr-CH"/>
        </w:rPr>
        <w:t>Contemporary Timepieces - Les créations techniques au design contemporain (Le Duel, la Duet…) et les modèles minimalistes d’avant-garde (La Tour) intègrent des complications comme les secondes rétrogrades, les indicateurs de réserve de marche, les phases de lune, les tourbillons, les sonneries ou encore les calendriers perpétuels…</w:t>
      </w:r>
    </w:p>
    <w:p w:rsidR="00C16F03" w:rsidRPr="00C16F03" w:rsidRDefault="00C16F03" w:rsidP="00C16F03">
      <w:pPr>
        <w:spacing w:before="240" w:after="0" w:line="240" w:lineRule="auto"/>
        <w:jc w:val="both"/>
        <w:rPr>
          <w:rFonts w:ascii="Arial" w:hAnsi="Arial" w:cs="Arial"/>
          <w:sz w:val="24"/>
          <w:szCs w:val="24"/>
          <w:lang w:val="fr-CH"/>
        </w:rPr>
      </w:pPr>
      <w:r w:rsidRPr="00C16F03">
        <w:rPr>
          <w:rFonts w:ascii="Arial" w:hAnsi="Arial" w:cs="Arial"/>
          <w:sz w:val="24"/>
          <w:szCs w:val="24"/>
          <w:lang w:val="fr-CH"/>
        </w:rPr>
        <w:lastRenderedPageBreak/>
        <w:t>Carriage Clocks - enfin, les horloges de voyage classiques aussi appelées pendulettes d’officiers, pièces historiques appartenant au patrimoine de la marque, ont droit elles aussi à leur lot de complications : sonnerie, répétition à la demande, calendrier, phase de lune, tourbillons….</w:t>
      </w:r>
    </w:p>
    <w:p w:rsidR="00C16F03" w:rsidRPr="00C16F03" w:rsidRDefault="00C16F03" w:rsidP="00C16F03">
      <w:pPr>
        <w:spacing w:before="240" w:after="0" w:line="240" w:lineRule="auto"/>
        <w:jc w:val="both"/>
        <w:rPr>
          <w:rFonts w:ascii="Arial" w:hAnsi="Arial" w:cs="Arial"/>
          <w:sz w:val="24"/>
          <w:szCs w:val="24"/>
          <w:lang w:val="fr-CH"/>
        </w:rPr>
      </w:pPr>
      <w:r w:rsidRPr="00C16F03">
        <w:rPr>
          <w:rFonts w:ascii="Arial" w:hAnsi="Arial" w:cs="Arial"/>
          <w:sz w:val="24"/>
          <w:szCs w:val="24"/>
          <w:lang w:val="fr-CH"/>
        </w:rPr>
        <w:t>Toutes sont conçues et manufacturées à l’interne. Les défis techniques, l’association des formes et des fonctions, les très grandes réserves de marche et les remarquables finitions sont devenues des signatures de la marque.</w:t>
      </w:r>
    </w:p>
    <w:p w:rsidR="00C16F03" w:rsidRPr="00C16F03" w:rsidRDefault="00C16F03">
      <w:pPr>
        <w:rPr>
          <w:rFonts w:ascii="Arial" w:hAnsi="Arial" w:cs="Arial"/>
          <w:sz w:val="24"/>
          <w:szCs w:val="24"/>
          <w:lang w:val="fr-CH"/>
        </w:rPr>
      </w:pPr>
    </w:p>
    <w:sectPr w:rsidR="00C16F03" w:rsidRPr="00C16F03">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F03" w:rsidRDefault="00C16F03" w:rsidP="00C16F03">
      <w:pPr>
        <w:spacing w:after="0" w:line="240" w:lineRule="auto"/>
      </w:pPr>
      <w:r>
        <w:separator/>
      </w:r>
    </w:p>
  </w:endnote>
  <w:endnote w:type="continuationSeparator" w:id="0">
    <w:p w:rsidR="00C16F03" w:rsidRDefault="00C16F03" w:rsidP="00C1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F03" w:rsidRDefault="00C16F03" w:rsidP="00C16F03">
    <w:pPr>
      <w:pStyle w:val="Sansinterligne"/>
      <w:rPr>
        <w:rFonts w:ascii="Arial" w:hAnsi="Arial" w:cs="Arial"/>
        <w:sz w:val="18"/>
        <w:szCs w:val="18"/>
        <w:lang w:val="en-US"/>
      </w:rPr>
    </w:pPr>
    <w:r w:rsidRPr="00DA2B45">
      <w:rPr>
        <w:rFonts w:ascii="Arial" w:hAnsi="Arial" w:cs="Arial"/>
        <w:sz w:val="18"/>
        <w:szCs w:val="18"/>
      </w:rPr>
      <w:t>Pour plus d’information</w:t>
    </w:r>
    <w:r>
      <w:rPr>
        <w:rFonts w:ascii="Arial" w:hAnsi="Arial" w:cs="Arial"/>
        <w:sz w:val="18"/>
        <w:szCs w:val="18"/>
      </w:rPr>
      <w:t>s</w:t>
    </w:r>
    <w:r w:rsidRPr="00DA2B45">
      <w:rPr>
        <w:rFonts w:ascii="Arial" w:hAnsi="Arial" w:cs="Arial"/>
        <w:sz w:val="18"/>
        <w:szCs w:val="18"/>
      </w:rPr>
      <w:t xml:space="preserve">, </w:t>
    </w:r>
    <w:r>
      <w:rPr>
        <w:rFonts w:ascii="Arial" w:hAnsi="Arial" w:cs="Arial"/>
        <w:sz w:val="18"/>
        <w:szCs w:val="18"/>
      </w:rPr>
      <w:t>veuillez contacter Noëlle Wehrle</w:t>
    </w:r>
  </w:p>
  <w:p w:rsidR="00C16F03" w:rsidRPr="00C16F03" w:rsidRDefault="00C16F03" w:rsidP="00C16F03">
    <w:pPr>
      <w:rPr>
        <w:rFonts w:eastAsia="Times New Roman"/>
        <w:noProof/>
        <w:lang w:val="fr-CH" w:eastAsia="pl-PL"/>
      </w:rPr>
    </w:pPr>
    <w:proofErr w:type="gramStart"/>
    <w:r>
      <w:rPr>
        <w:rFonts w:ascii="Arial" w:hAnsi="Arial" w:cs="Arial"/>
        <w:sz w:val="18"/>
        <w:szCs w:val="18"/>
        <w:lang w:val="en-US"/>
      </w:rPr>
      <w:t>noelle.wehrle@swiza.ch  +</w:t>
    </w:r>
    <w:proofErr w:type="gramEnd"/>
    <w:r>
      <w:rPr>
        <w:rFonts w:ascii="Arial" w:hAnsi="Arial" w:cs="Arial"/>
        <w:sz w:val="18"/>
        <w:szCs w:val="18"/>
        <w:lang w:val="en-US"/>
      </w:rPr>
      <w:t>41 (0)32 421 94 10</w:t>
    </w:r>
    <w:r>
      <w:rPr>
        <w:rFonts w:ascii="Arial" w:hAnsi="Arial" w:cs="Arial"/>
        <w:sz w:val="18"/>
        <w:szCs w:val="18"/>
        <w:lang w:val="en-US"/>
      </w:rPr>
      <w:br/>
    </w:r>
    <w:r w:rsidRPr="00C16F03">
      <w:rPr>
        <w:rFonts w:ascii="Arial" w:hAnsi="Arial" w:cs="Arial"/>
        <w:sz w:val="18"/>
        <w:szCs w:val="18"/>
        <w:lang w:val="fr-CH"/>
      </w:rPr>
      <w:t xml:space="preserve">L’Epée 1839, Branch of LVMH </w:t>
    </w:r>
    <w:proofErr w:type="spellStart"/>
    <w:r w:rsidRPr="00C16F03">
      <w:rPr>
        <w:rFonts w:ascii="Arial" w:hAnsi="Arial" w:cs="Arial"/>
        <w:sz w:val="18"/>
        <w:szCs w:val="18"/>
        <w:lang w:val="fr-CH"/>
      </w:rPr>
      <w:t>Swiss</w:t>
    </w:r>
    <w:proofErr w:type="spellEnd"/>
    <w:r w:rsidRPr="00C16F03">
      <w:rPr>
        <w:rFonts w:ascii="Arial" w:hAnsi="Arial" w:cs="Arial"/>
        <w:sz w:val="18"/>
        <w:szCs w:val="18"/>
        <w:lang w:val="fr-CH"/>
      </w:rPr>
      <w:t xml:space="preserve"> Manufactures SA, rue St-Maurice 1, 2800 Delémont, Switzerland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F03" w:rsidRDefault="00C16F03" w:rsidP="00C16F03">
      <w:pPr>
        <w:spacing w:after="0" w:line="240" w:lineRule="auto"/>
      </w:pPr>
      <w:r>
        <w:separator/>
      </w:r>
    </w:p>
  </w:footnote>
  <w:footnote w:type="continuationSeparator" w:id="0">
    <w:p w:rsidR="00C16F03" w:rsidRDefault="00C16F03" w:rsidP="00C16F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F03" w:rsidRDefault="00C16F03">
    <w:pPr>
      <w:pStyle w:val="En-tte"/>
    </w:pPr>
    <w:r>
      <w:rPr>
        <w:noProof/>
        <w:lang w:eastAsia="fr-CH"/>
      </w:rPr>
      <w:drawing>
        <wp:anchor distT="0" distB="0" distL="114300" distR="114300" simplePos="0" relativeHeight="251659264" behindDoc="0" locked="0" layoutInCell="1" allowOverlap="1" wp14:anchorId="1C99FA5B" wp14:editId="5A262444">
          <wp:simplePos x="0" y="0"/>
          <wp:positionH relativeFrom="margin">
            <wp:align>center</wp:align>
          </wp:positionH>
          <wp:positionV relativeFrom="paragraph">
            <wp:posOffset>-276860</wp:posOffset>
          </wp:positionV>
          <wp:extent cx="714375" cy="714375"/>
          <wp:effectExtent l="0" t="0" r="9525" b="9525"/>
          <wp:wrapNone/>
          <wp:docPr id="4" name="Image 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descr="A picture containing shap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4375" cy="714375"/>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EB6"/>
    <w:rsid w:val="005164C1"/>
    <w:rsid w:val="007E6609"/>
    <w:rsid w:val="008D49A3"/>
    <w:rsid w:val="00A6105B"/>
    <w:rsid w:val="00B63079"/>
    <w:rsid w:val="00C16F03"/>
    <w:rsid w:val="00C93504"/>
    <w:rsid w:val="00DC2C76"/>
    <w:rsid w:val="00DD6FE6"/>
    <w:rsid w:val="00F30135"/>
    <w:rsid w:val="00F67E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EA31E"/>
  <w15:chartTrackingRefBased/>
  <w15:docId w15:val="{4A1A167F-0F3A-4953-9808-10FE2EABD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F67EB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Accentuation">
    <w:name w:val="Emphasis"/>
    <w:basedOn w:val="Policepardfaut"/>
    <w:uiPriority w:val="20"/>
    <w:qFormat/>
    <w:rsid w:val="00DC2C76"/>
    <w:rPr>
      <w:i/>
      <w:iCs/>
    </w:rPr>
  </w:style>
  <w:style w:type="paragraph" w:styleId="Sansinterligne">
    <w:name w:val="No Spacing"/>
    <w:uiPriority w:val="99"/>
    <w:qFormat/>
    <w:rsid w:val="00C93504"/>
    <w:pPr>
      <w:spacing w:after="0" w:line="240" w:lineRule="auto"/>
    </w:pPr>
    <w:rPr>
      <w:lang w:val="fr-CH"/>
    </w:rPr>
  </w:style>
  <w:style w:type="paragraph" w:styleId="En-tte">
    <w:name w:val="header"/>
    <w:basedOn w:val="Normal"/>
    <w:link w:val="En-tteCar"/>
    <w:uiPriority w:val="99"/>
    <w:unhideWhenUsed/>
    <w:rsid w:val="00C16F03"/>
    <w:pPr>
      <w:tabs>
        <w:tab w:val="center" w:pos="4536"/>
        <w:tab w:val="right" w:pos="9072"/>
      </w:tabs>
      <w:spacing w:after="0" w:line="240" w:lineRule="auto"/>
    </w:pPr>
  </w:style>
  <w:style w:type="character" w:customStyle="1" w:styleId="En-tteCar">
    <w:name w:val="En-tête Car"/>
    <w:basedOn w:val="Policepardfaut"/>
    <w:link w:val="En-tte"/>
    <w:uiPriority w:val="99"/>
    <w:rsid w:val="00C16F03"/>
  </w:style>
  <w:style w:type="paragraph" w:styleId="Pieddepage">
    <w:name w:val="footer"/>
    <w:basedOn w:val="Normal"/>
    <w:link w:val="PieddepageCar"/>
    <w:uiPriority w:val="99"/>
    <w:unhideWhenUsed/>
    <w:rsid w:val="00C16F0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6F03"/>
  </w:style>
  <w:style w:type="character" w:styleId="lev">
    <w:name w:val="Strong"/>
    <w:basedOn w:val="Policepardfaut"/>
    <w:uiPriority w:val="22"/>
    <w:qFormat/>
    <w:rsid w:val="00C16F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79214">
      <w:bodyDiv w:val="1"/>
      <w:marLeft w:val="0"/>
      <w:marRight w:val="0"/>
      <w:marTop w:val="0"/>
      <w:marBottom w:val="0"/>
      <w:divBdr>
        <w:top w:val="none" w:sz="0" w:space="0" w:color="auto"/>
        <w:left w:val="none" w:sz="0" w:space="0" w:color="auto"/>
        <w:bottom w:val="none" w:sz="0" w:space="0" w:color="auto"/>
        <w:right w:val="none" w:sz="0" w:space="0" w:color="auto"/>
      </w:divBdr>
    </w:div>
    <w:div w:id="199318620">
      <w:bodyDiv w:val="1"/>
      <w:marLeft w:val="0"/>
      <w:marRight w:val="0"/>
      <w:marTop w:val="0"/>
      <w:marBottom w:val="0"/>
      <w:divBdr>
        <w:top w:val="none" w:sz="0" w:space="0" w:color="auto"/>
        <w:left w:val="none" w:sz="0" w:space="0" w:color="auto"/>
        <w:bottom w:val="none" w:sz="0" w:space="0" w:color="auto"/>
        <w:right w:val="none" w:sz="0" w:space="0" w:color="auto"/>
      </w:divBdr>
    </w:div>
    <w:div w:id="245847718">
      <w:bodyDiv w:val="1"/>
      <w:marLeft w:val="0"/>
      <w:marRight w:val="0"/>
      <w:marTop w:val="0"/>
      <w:marBottom w:val="0"/>
      <w:divBdr>
        <w:top w:val="none" w:sz="0" w:space="0" w:color="auto"/>
        <w:left w:val="none" w:sz="0" w:space="0" w:color="auto"/>
        <w:bottom w:val="none" w:sz="0" w:space="0" w:color="auto"/>
        <w:right w:val="none" w:sz="0" w:space="0" w:color="auto"/>
      </w:divBdr>
    </w:div>
    <w:div w:id="347022314">
      <w:bodyDiv w:val="1"/>
      <w:marLeft w:val="0"/>
      <w:marRight w:val="0"/>
      <w:marTop w:val="0"/>
      <w:marBottom w:val="0"/>
      <w:divBdr>
        <w:top w:val="none" w:sz="0" w:space="0" w:color="auto"/>
        <w:left w:val="none" w:sz="0" w:space="0" w:color="auto"/>
        <w:bottom w:val="none" w:sz="0" w:space="0" w:color="auto"/>
        <w:right w:val="none" w:sz="0" w:space="0" w:color="auto"/>
      </w:divBdr>
    </w:div>
    <w:div w:id="936055817">
      <w:bodyDiv w:val="1"/>
      <w:marLeft w:val="0"/>
      <w:marRight w:val="0"/>
      <w:marTop w:val="0"/>
      <w:marBottom w:val="0"/>
      <w:divBdr>
        <w:top w:val="none" w:sz="0" w:space="0" w:color="auto"/>
        <w:left w:val="none" w:sz="0" w:space="0" w:color="auto"/>
        <w:bottom w:val="none" w:sz="0" w:space="0" w:color="auto"/>
        <w:right w:val="none" w:sz="0" w:space="0" w:color="auto"/>
      </w:divBdr>
    </w:div>
    <w:div w:id="1104882368">
      <w:bodyDiv w:val="1"/>
      <w:marLeft w:val="0"/>
      <w:marRight w:val="0"/>
      <w:marTop w:val="0"/>
      <w:marBottom w:val="0"/>
      <w:divBdr>
        <w:top w:val="none" w:sz="0" w:space="0" w:color="auto"/>
        <w:left w:val="none" w:sz="0" w:space="0" w:color="auto"/>
        <w:bottom w:val="none" w:sz="0" w:space="0" w:color="auto"/>
        <w:right w:val="none" w:sz="0" w:space="0" w:color="auto"/>
      </w:divBdr>
    </w:div>
    <w:div w:id="1174422524">
      <w:bodyDiv w:val="1"/>
      <w:marLeft w:val="0"/>
      <w:marRight w:val="0"/>
      <w:marTop w:val="0"/>
      <w:marBottom w:val="0"/>
      <w:divBdr>
        <w:top w:val="none" w:sz="0" w:space="0" w:color="auto"/>
        <w:left w:val="none" w:sz="0" w:space="0" w:color="auto"/>
        <w:bottom w:val="none" w:sz="0" w:space="0" w:color="auto"/>
        <w:right w:val="none" w:sz="0" w:space="0" w:color="auto"/>
      </w:divBdr>
    </w:div>
    <w:div w:id="1440680607">
      <w:bodyDiv w:val="1"/>
      <w:marLeft w:val="0"/>
      <w:marRight w:val="0"/>
      <w:marTop w:val="0"/>
      <w:marBottom w:val="0"/>
      <w:divBdr>
        <w:top w:val="none" w:sz="0" w:space="0" w:color="auto"/>
        <w:left w:val="none" w:sz="0" w:space="0" w:color="auto"/>
        <w:bottom w:val="none" w:sz="0" w:space="0" w:color="auto"/>
        <w:right w:val="none" w:sz="0" w:space="0" w:color="auto"/>
      </w:divBdr>
    </w:div>
    <w:div w:id="198877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7</Pages>
  <Words>1727</Words>
  <Characters>10362</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Noelle Wehrle</dc:creator>
  <cp:keywords/>
  <dc:description/>
  <cp:lastModifiedBy>Noelle Wehrle</cp:lastModifiedBy>
  <cp:revision>4</cp:revision>
  <dcterms:created xsi:type="dcterms:W3CDTF">2026-03-25T10:22:00Z</dcterms:created>
  <dcterms:modified xsi:type="dcterms:W3CDTF">2026-04-07T07:16:00Z</dcterms:modified>
</cp:coreProperties>
</file>